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both"/>
        <w:textAlignment w:val="auto"/>
        <w:rPr>
          <w:rFonts w:ascii="Times New Roman" w:hAnsi="Times New Roman" w:eastAsia="方正黑体_GBK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bookmarkStart w:id="3" w:name="_GoBack"/>
      <w:bookmarkEnd w:id="3"/>
      <w:bookmarkStart w:id="0" w:name="bookmark17"/>
      <w:bookmarkStart w:id="1" w:name="bookmark15"/>
      <w:bookmarkStart w:id="2" w:name="bookmark16"/>
      <w:r>
        <w:rPr>
          <w:rFonts w:ascii="Times New Roman" w:hAnsi="Times New Roman" w:eastAsia="方正黑体_GBK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附件2</w:t>
      </w:r>
    </w:p>
    <w:p>
      <w:pPr>
        <w:pStyle w:val="20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ascii="Times New Roman" w:hAnsi="Times New Roman" w:eastAsia="方正小标宋_GBK" w:cs="Times New Roman"/>
          <w:color w:val="auto"/>
          <w:spacing w:val="0"/>
          <w:w w:val="100"/>
          <w:positio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auto"/>
          <w:spacing w:val="0"/>
          <w:w w:val="100"/>
          <w:position w:val="0"/>
          <w:sz w:val="44"/>
          <w:szCs w:val="44"/>
          <w:lang w:val="en-US" w:eastAsia="zh-CN"/>
        </w:rPr>
        <w:t>景洪市</w:t>
      </w:r>
      <w:r>
        <w:rPr>
          <w:rFonts w:ascii="Times New Roman" w:hAnsi="Times New Roman" w:eastAsia="方正小标宋_GBK" w:cs="Times New Roman"/>
          <w:color w:val="auto"/>
          <w:spacing w:val="0"/>
          <w:w w:val="100"/>
          <w:position w:val="0"/>
          <w:sz w:val="44"/>
          <w:szCs w:val="44"/>
        </w:rPr>
        <w:t>登革热防控措施</w:t>
      </w:r>
      <w:bookmarkEnd w:id="0"/>
      <w:bookmarkEnd w:id="1"/>
      <w:bookmarkEnd w:id="2"/>
    </w:p>
    <w:p>
      <w:pPr>
        <w:pStyle w:val="20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ascii="Times New Roman" w:hAnsi="Times New Roman" w:eastAsia="方正小标宋_GBK" w:cs="Times New Roman"/>
          <w:color w:val="auto"/>
          <w:spacing w:val="0"/>
          <w:w w:val="100"/>
          <w:position w:val="0"/>
          <w:sz w:val="44"/>
          <w:szCs w:val="44"/>
        </w:rPr>
      </w:pP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auto"/>
          <w:spacing w:val="6"/>
          <w:w w:val="100"/>
          <w:positio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pacing w:val="0"/>
          <w:w w:val="100"/>
          <w:position w:val="0"/>
          <w:sz w:val="32"/>
          <w:szCs w:val="32"/>
        </w:rPr>
        <w:t>根据《中华人民共和国传染病防治法》</w:t>
      </w:r>
      <w:r>
        <w:rPr>
          <w:rFonts w:ascii="Times New Roman" w:hAnsi="Times New Roman" w:eastAsia="方正仿宋_GBK" w:cs="Times New Roman"/>
          <w:color w:val="auto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color w:val="auto"/>
          <w:spacing w:val="0"/>
          <w:w w:val="100"/>
          <w:position w:val="0"/>
          <w:sz w:val="32"/>
          <w:szCs w:val="32"/>
        </w:rPr>
        <w:t>《中华人民共和国治安管理处罚法》</w:t>
      </w:r>
      <w:r>
        <w:rPr>
          <w:rFonts w:ascii="Times New Roman" w:hAnsi="Times New Roman" w:eastAsia="方正仿宋_GBK" w:cs="Times New Roman"/>
          <w:color w:val="auto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color w:val="auto"/>
          <w:spacing w:val="0"/>
          <w:w w:val="100"/>
          <w:position w:val="0"/>
          <w:sz w:val="32"/>
          <w:szCs w:val="32"/>
        </w:rPr>
        <w:t>《公共场所管理条例实施细则》等规定，按照《</w:t>
      </w:r>
      <w:r>
        <w:rPr>
          <w:rFonts w:ascii="Times New Roman" w:hAnsi="Times New Roman" w:eastAsia="方正仿宋_GBK" w:cs="Times New Roman"/>
          <w:color w:val="auto"/>
          <w:spacing w:val="0"/>
          <w:w w:val="100"/>
          <w:position w:val="0"/>
          <w:sz w:val="32"/>
          <w:szCs w:val="32"/>
          <w:lang w:val="en-US" w:eastAsia="zh-CN"/>
        </w:rPr>
        <w:t>景洪市</w:t>
      </w:r>
      <w:r>
        <w:rPr>
          <w:rFonts w:ascii="Times New Roman" w:hAnsi="Times New Roman" w:eastAsia="方正仿宋_GBK" w:cs="Times New Roman"/>
          <w:color w:val="auto"/>
          <w:spacing w:val="0"/>
          <w:w w:val="100"/>
          <w:position w:val="0"/>
          <w:sz w:val="32"/>
          <w:szCs w:val="32"/>
        </w:rPr>
        <w:t>登革热防控工作方案》要求，坚持属地化、网格化管理原则，</w:t>
      </w:r>
      <w:r>
        <w:rPr>
          <w:rFonts w:ascii="Times New Roman" w:hAnsi="Times New Roman" w:eastAsia="方正仿宋_GBK" w:cs="Times New Roman"/>
          <w:color w:val="auto"/>
          <w:spacing w:val="6"/>
          <w:w w:val="100"/>
          <w:position w:val="0"/>
          <w:sz w:val="32"/>
          <w:szCs w:val="32"/>
        </w:rPr>
        <w:t>落实</w:t>
      </w:r>
      <w:r>
        <w:rPr>
          <w:rFonts w:hint="eastAsia" w:ascii="Times New Roman" w:hAnsi="Times New Roman" w:eastAsia="方正仿宋_GBK" w:cs="Times New Roman"/>
          <w:color w:val="auto"/>
          <w:spacing w:val="6"/>
          <w:w w:val="100"/>
          <w:position w:val="0"/>
          <w:sz w:val="32"/>
          <w:szCs w:val="32"/>
          <w:lang w:val="zh-CN" w:eastAsia="zh-CN" w:bidi="zh-CN"/>
        </w:rPr>
        <w:t>“</w:t>
      </w:r>
      <w:r>
        <w:rPr>
          <w:rFonts w:ascii="Times New Roman" w:hAnsi="Times New Roman" w:eastAsia="方正仿宋_GBK" w:cs="Times New Roman"/>
          <w:color w:val="auto"/>
          <w:spacing w:val="6"/>
          <w:w w:val="100"/>
          <w:position w:val="0"/>
          <w:sz w:val="32"/>
          <w:szCs w:val="32"/>
          <w:lang w:val="zh-CN" w:eastAsia="zh-CN" w:bidi="zh-CN"/>
        </w:rPr>
        <w:t>四方</w:t>
      </w:r>
      <w:r>
        <w:rPr>
          <w:rFonts w:ascii="Times New Roman" w:hAnsi="Times New Roman" w:eastAsia="方正仿宋_GBK" w:cs="Times New Roman"/>
          <w:color w:val="auto"/>
          <w:spacing w:val="6"/>
          <w:w w:val="100"/>
          <w:position w:val="0"/>
          <w:sz w:val="32"/>
          <w:szCs w:val="32"/>
        </w:rPr>
        <w:t>责任</w:t>
      </w:r>
      <w:r>
        <w:rPr>
          <w:rFonts w:hint="eastAsia" w:ascii="Times New Roman" w:hAnsi="Times New Roman" w:eastAsia="方正仿宋_GBK" w:cs="Times New Roman"/>
          <w:color w:val="auto"/>
          <w:spacing w:val="6"/>
          <w:w w:val="100"/>
          <w:position w:val="0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 w:cs="Times New Roman"/>
          <w:color w:val="auto"/>
          <w:spacing w:val="6"/>
          <w:w w:val="100"/>
          <w:positio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pacing w:val="6"/>
          <w:w w:val="100"/>
          <w:position w:val="0"/>
          <w:sz w:val="32"/>
          <w:szCs w:val="32"/>
        </w:rPr>
        <w:t>为全面做好登革热防控工作，特制定以下措施：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outlineLvl w:val="9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一</w:t>
      </w:r>
      <w:r>
        <w:rPr>
          <w:rFonts w:ascii="Times New Roman" w:hAnsi="Times New Roman" w:eastAsia="方正黑体_GBK" w:cs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网格化管理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outlineLvl w:val="9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eastAsia" w:eastAsia="方正楷体_GBK" w:cs="Times New Roman"/>
          <w:color w:val="auto"/>
          <w:sz w:val="32"/>
          <w:szCs w:val="32"/>
          <w:lang w:eastAsia="zh-CN"/>
        </w:rPr>
        <w:t>（一）</w:t>
      </w: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按照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分片包干责任制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谁主管、谁负责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的原则。在开展日常以灭蚊为主的爱国卫生运动工作的同时，景洪市进一步加强和完善网格化管理；景洪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工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业园区及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西双版纳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旅游度假区结合实际，制定网格化管理方案，并负责组织各乡镇实施网格化管理。各网格化管理责任片区自行组织开展督导检查。根据布雷图指数的监测情况，适时启动网格化管理的机制，组织开展入户宣传、清除蚊虫孳生地、成蚊灭杀，把布雷图指数控制在5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eastAsia" w:eastAsia="方正楷体_GBK" w:cs="Times New Roman"/>
          <w:color w:val="auto"/>
          <w:sz w:val="32"/>
          <w:szCs w:val="32"/>
          <w:lang w:eastAsia="zh-CN"/>
        </w:rPr>
        <w:t>（二）</w:t>
      </w: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工作时间及内容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根据20</w:t>
      </w:r>
      <w:r>
        <w:rPr>
          <w:rFonts w:ascii="Times New Roman" w:hAnsi="Times New Roman" w:cs="Times New Roman"/>
          <w:color w:val="auto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年防控方案执行，登革热暴发疫情时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市委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市政府应立即启动突发公共卫生应急预案，成立疫情处置领导小组，统一组织领导，加强部门协作，严格按照2022年《</w:t>
      </w:r>
      <w:r>
        <w:rPr>
          <w:rFonts w:ascii="Times New Roman" w:hAnsi="Times New Roman" w:eastAsia="方正仿宋_GBK" w:cs="Times New Roman"/>
          <w:color w:val="auto"/>
          <w:spacing w:val="0"/>
          <w:w w:val="100"/>
          <w:position w:val="0"/>
          <w:sz w:val="32"/>
          <w:szCs w:val="32"/>
          <w:lang w:val="en-US" w:eastAsia="zh-CN"/>
        </w:rPr>
        <w:t>景洪市</w:t>
      </w:r>
      <w:r>
        <w:rPr>
          <w:rFonts w:ascii="Times New Roman" w:hAnsi="Times New Roman" w:eastAsia="方正仿宋_GBK" w:cs="Times New Roman"/>
          <w:color w:val="auto"/>
          <w:spacing w:val="0"/>
          <w:w w:val="100"/>
          <w:position w:val="0"/>
          <w:sz w:val="32"/>
          <w:szCs w:val="32"/>
        </w:rPr>
        <w:t>登革热防控工作方案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》落实各项防控措施。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二</w:t>
      </w:r>
      <w:r>
        <w:rPr>
          <w:rFonts w:ascii="Times New Roman" w:hAnsi="Times New Roman" w:eastAsia="方正黑体_GBK" w:cs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爱国卫生运动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eastAsia" w:eastAsia="方正楷体_GBK" w:cs="Times New Roman"/>
          <w:color w:val="auto"/>
          <w:sz w:val="32"/>
          <w:szCs w:val="32"/>
          <w:lang w:eastAsia="zh-CN"/>
        </w:rPr>
        <w:t>（一）</w:t>
      </w: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cs="Times New Roman"/>
          <w:color w:val="auto"/>
          <w:sz w:val="32"/>
          <w:szCs w:val="32"/>
          <w:lang w:val="en-US" w:eastAsia="zh-CN"/>
        </w:rPr>
        <w:t xml:space="preserve">1.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清除蚊虫孳生地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①翻盆倒罐，清除闲置积水容器。清除废弃的容器，暂时闲置未用的容器应当逐一翻转倒放，如胶桶、胶碗、水桶花盆、水缸、咸菜缸等。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②清除卫生死角和垃圾。清除绿化带和卫生死角塑料薄膜、一次性塑料容器。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③管理好居民家中腌菜坛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每3天换水坛口水1次。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④管好饮用水或功能性容器积水。饮用水容器或功能性容器积水要求严密加盖，每3天换水1次。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⑤种养水生植物的花瓶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每3天换水1次，冲洗植物根部，彻底洗刷容器内壁；大型莲花缸、池，可放养食蚊鱼等。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⑥治理轮胎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轮胎要求整齐叠放存放室内或避雨的场所，堆放室外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的轮胎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，要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及时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用防雨布严密遮盖，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确保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不积雨水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必要时在轮胎内施放杀幼剂，如安备1%沙粒剂。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⑦竹筒树洞的治理。公园、学校、园林景点的竹筒、树洞要用灰沙堵塞，或对留根的竹筒，采用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字砍刀法，使其不再积水。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⑧对于一时无法清理的积水（建筑物排水沟等），可采用投放杀幼剂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如安备1%沙粒剂，按照0.5g/m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vertAlign w:val="superscript"/>
        </w:rPr>
        <w:t>3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投放。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灭蚊喷洒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在重要的蚊虫孳生栖息场所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如周围绿化带、阴凉场所，公共场所卫生状况差的绿化带、社区卫生死角，房屋周围，收治病人医院病房的纱门纱窗及周围环境等进行重点滞留喷洒。市疾控中心组织相关人员和器械，在重点区域开展超低容量喷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eastAsia" w:eastAsia="方正楷体_GBK" w:cs="Times New Roman"/>
          <w:color w:val="auto"/>
          <w:sz w:val="32"/>
          <w:szCs w:val="32"/>
          <w:lang w:eastAsia="zh-CN"/>
        </w:rPr>
        <w:t>（二）</w:t>
      </w: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参与部门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576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color w:val="auto"/>
          <w:w w:val="90"/>
          <w:sz w:val="32"/>
          <w:szCs w:val="32"/>
        </w:rPr>
        <w:t>景洪市网格化片区及乡镇所有部门、单位、个人、个体工商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三</w:t>
      </w:r>
      <w:r>
        <w:rPr>
          <w:rFonts w:ascii="Times New Roman" w:hAnsi="Times New Roman" w:eastAsia="方正黑体_GBK" w:cs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媒介监测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eastAsia="zh-CN"/>
        </w:rPr>
        <w:t>（一）</w:t>
      </w: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en-US" w:eastAsia="zh-CN"/>
        </w:rPr>
        <w:t xml:space="preserve">1.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固定点监测：1</w:t>
      </w:r>
      <w:r>
        <w:rPr>
          <w:rFonts w:hint="eastAsia" w:ascii="方正仿宋_GBK" w:eastAsia="方正仿宋_GBK" w:cs="方正仿宋_GBK"/>
          <w:color w:val="auto"/>
          <w:sz w:val="32"/>
          <w:szCs w:val="32"/>
        </w:rPr>
        <w:t>-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3月每月监测一次，4</w:t>
      </w:r>
      <w:r>
        <w:rPr>
          <w:rFonts w:hint="eastAsia" w:ascii="方正仿宋_GBK" w:eastAsia="方正仿宋_GBK" w:cs="方正仿宋_GBK"/>
          <w:color w:val="auto"/>
          <w:sz w:val="32"/>
          <w:szCs w:val="32"/>
        </w:rPr>
        <w:t>-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10月每半月监测一次，11</w:t>
      </w:r>
      <w:r>
        <w:rPr>
          <w:rFonts w:hint="eastAsia" w:ascii="方正仿宋_GBK" w:eastAsia="方正仿宋_GBK" w:cs="方正仿宋_GBK"/>
          <w:color w:val="auto"/>
          <w:sz w:val="32"/>
          <w:szCs w:val="32"/>
        </w:rPr>
        <w:t>-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12月每月监测一次。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en-US" w:eastAsia="zh-CN"/>
        </w:rPr>
        <w:t xml:space="preserve">2.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快速评估监测：在网格管理区域开展媒介快速评估，1</w:t>
      </w:r>
      <w:r>
        <w:rPr>
          <w:rFonts w:hint="eastAsia" w:ascii="方正仿宋_GBK" w:eastAsia="方正仿宋_GBK" w:cs="方正仿宋_GBK"/>
          <w:color w:val="auto"/>
          <w:sz w:val="32"/>
          <w:szCs w:val="32"/>
        </w:rPr>
        <w:t>-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2月每月监测一次，3</w:t>
      </w:r>
      <w:r>
        <w:rPr>
          <w:rFonts w:hint="eastAsia" w:ascii="方正仿宋_GBK" w:eastAsia="方正仿宋_GBK" w:cs="方正仿宋_GBK"/>
          <w:color w:val="auto"/>
          <w:sz w:val="32"/>
          <w:szCs w:val="32"/>
        </w:rPr>
        <w:t>-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10月每半月监测一次，11</w:t>
      </w:r>
      <w:r>
        <w:rPr>
          <w:rFonts w:hint="eastAsia" w:ascii="方正仿宋_GBK" w:eastAsia="方正仿宋_GBK" w:cs="方正仿宋_GBK"/>
          <w:color w:val="auto"/>
          <w:sz w:val="32"/>
          <w:szCs w:val="32"/>
        </w:rPr>
        <w:t>-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12月每月监测一次，覆盖全网格。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en-US" w:eastAsia="zh-CN"/>
        </w:rPr>
        <w:t xml:space="preserve">3.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每月汇总监测结果向政府部门上报。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en-US" w:eastAsia="zh-CN"/>
        </w:rPr>
        <w:t xml:space="preserve">4.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出现疫情时，按照《景洪市登革热媒介监测应急处置方案》执行。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  <w:lang w:eastAsia="zh-CN"/>
        </w:rPr>
        <w:t>（二）</w:t>
      </w: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参与部门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市疾控中心及各乡镇卫生院具体负责监测工作，被监测单位协助疾控中心开展监测工作。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四</w:t>
      </w:r>
      <w:r>
        <w:rPr>
          <w:rFonts w:ascii="Times New Roman" w:hAnsi="Times New Roman" w:eastAsia="方正黑体_GBK" w:cs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病例监测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  <w:lang w:eastAsia="zh-CN"/>
        </w:rPr>
        <w:t>（一）</w:t>
      </w: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en-US" w:eastAsia="zh-CN"/>
        </w:rPr>
        <w:t xml:space="preserve">1.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做好发热病人的分诊及转诊工作。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en-US" w:eastAsia="zh-CN"/>
        </w:rPr>
        <w:t xml:space="preserve">2.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开展登革热疑似病例诊断。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en-US" w:eastAsia="zh-CN"/>
        </w:rPr>
        <w:t xml:space="preserve">3.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对登革热疑似病例进行实验室检测。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en-US" w:eastAsia="zh-CN"/>
        </w:rPr>
        <w:t xml:space="preserve">4.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对登革热病例及时进行网络直报。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en-US" w:eastAsia="zh-CN"/>
        </w:rPr>
        <w:t xml:space="preserve">5.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登革热病例复核。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en-US" w:eastAsia="zh-CN"/>
        </w:rPr>
        <w:t xml:space="preserve">6.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出现输入和本地病例时，开展病例搜索工作。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  <w:lang w:eastAsia="zh-CN"/>
        </w:rPr>
        <w:t>（二）</w:t>
      </w: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开展时间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ascii="Times New Roman" w:hAnsi="Times New Roman" w:cs="Times New Roman"/>
          <w:color w:val="auto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年全年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  <w:lang w:eastAsia="zh-CN"/>
        </w:rPr>
        <w:t>（三）</w:t>
      </w: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参与部门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各哨点医院负责病例的分诊、样本采集、检测、诊断及报告。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哨点医院以外的医疗机构（含私人医院及个体诊所）做好病例的分诊及转诊工作。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64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auto"/>
          <w:spacing w:val="6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pacing w:val="6"/>
          <w:sz w:val="32"/>
          <w:szCs w:val="32"/>
        </w:rPr>
        <w:t>州疾控中心负责病例的复核；市市疾控中心负责病例搜索工作。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哨点医院：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州人民医院、市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第一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人民医院、市中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傣医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医院、市勐龙中心卫生院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五</w:t>
      </w:r>
      <w:r>
        <w:rPr>
          <w:rFonts w:ascii="Times New Roman" w:hAnsi="Times New Roman" w:eastAsia="方正黑体_GBK" w:cs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eastAsia" w:eastAsia="方正楷体_GBK" w:cs="Times New Roman"/>
          <w:color w:val="auto"/>
          <w:sz w:val="32"/>
          <w:szCs w:val="32"/>
          <w:lang w:eastAsia="zh-CN"/>
        </w:rPr>
        <w:t>（一）</w:t>
      </w: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每月利用广播、电视、媒体、手机平台等方式大力开展登革热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防控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宣传工作，普及相关防控知识，增强公众自我防护意识，提高群众防病能力。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eastAsia" w:eastAsia="方正楷体_GBK" w:cs="Times New Roman"/>
          <w:color w:val="auto"/>
          <w:sz w:val="32"/>
          <w:szCs w:val="32"/>
          <w:lang w:eastAsia="zh-CN"/>
        </w:rPr>
        <w:t>（二）</w:t>
      </w: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参与部门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市委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市政府主导，疾控机构提供技术支持，各级各部门共同参与。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六</w:t>
      </w:r>
      <w:r>
        <w:rPr>
          <w:rFonts w:ascii="Times New Roman" w:hAnsi="Times New Roman" w:eastAsia="方正黑体_GBK" w:cs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督查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eastAsia" w:eastAsia="方正楷体_GBK" w:cs="Times New Roman"/>
          <w:color w:val="auto"/>
          <w:sz w:val="32"/>
          <w:szCs w:val="32"/>
          <w:lang w:eastAsia="zh-CN"/>
        </w:rPr>
        <w:t>（一）</w:t>
      </w: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left"/>
        <w:textAlignment w:val="auto"/>
        <w:outlineLvl w:val="9"/>
        <w:rPr>
          <w:rFonts w:ascii="Times New Roman" w:hAnsi="Times New Roman" w:eastAsia="方正仿宋_GBK" w:cs="Times New Roman"/>
          <w:snapToGrid w:val="0"/>
          <w:color w:val="auto"/>
          <w:spacing w:val="6"/>
          <w:kern w:val="0"/>
          <w:sz w:val="32"/>
          <w:szCs w:val="32"/>
        </w:rPr>
      </w:pPr>
      <w:r>
        <w:rPr>
          <w:rFonts w:hint="eastAsia" w:cs="Times New Roman"/>
          <w:color w:val="auto"/>
          <w:sz w:val="32"/>
          <w:szCs w:val="32"/>
          <w:lang w:val="en-US" w:eastAsia="zh-CN"/>
        </w:rPr>
        <w:t xml:space="preserve">1.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纪检与行政督查：由纪检监察、政府督查部门以明查暗访等方式不定期组织开展督查工作。</w:t>
      </w:r>
      <w:r>
        <w:rPr>
          <w:rFonts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从严依法监督，针对薄弱环节，突出督查重点。针对存在的问题及时发出整改意见，对违规的单</w:t>
      </w:r>
      <w:r>
        <w:rPr>
          <w:rFonts w:ascii="Times New Roman" w:hAnsi="Times New Roman" w:eastAsia="方正仿宋_GBK" w:cs="Times New Roman"/>
          <w:snapToGrid w:val="0"/>
          <w:color w:val="auto"/>
          <w:spacing w:val="6"/>
          <w:kern w:val="0"/>
          <w:sz w:val="32"/>
          <w:szCs w:val="32"/>
        </w:rPr>
        <w:t>位和个人，要进行问责，对责令整改的单位要进行追踪，跟进复查。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cs="Times New Roman"/>
          <w:color w:val="auto"/>
          <w:sz w:val="32"/>
          <w:szCs w:val="32"/>
          <w:lang w:val="en-US" w:eastAsia="zh-CN"/>
        </w:rPr>
        <w:t xml:space="preserve">2.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业务督查：市疾控中心对所有网格片区开展媒介监测、评估与督查工作，媒介监测、评估结果及督查意见要及时上报政府部门。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eastAsia" w:eastAsia="方正楷体_GBK" w:cs="Times New Roman"/>
          <w:color w:val="auto"/>
          <w:sz w:val="32"/>
          <w:szCs w:val="32"/>
          <w:lang w:eastAsia="zh-CN"/>
        </w:rPr>
        <w:t>（二）</w:t>
      </w: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开展时间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cs="Times New Roman"/>
          <w:color w:val="auto"/>
          <w:sz w:val="32"/>
          <w:szCs w:val="32"/>
          <w:lang w:val="en-US" w:eastAsia="zh-CN"/>
        </w:rPr>
        <w:t xml:space="preserve">1.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纪检督查：日常督查每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季度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开展1次，疫情发生时，适时开展督查工作。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 w:cs="Times New Roman"/>
          <w:color w:val="auto"/>
          <w:sz w:val="32"/>
          <w:szCs w:val="32"/>
          <w:lang w:val="en-US" w:eastAsia="zh-CN"/>
        </w:rPr>
        <w:t xml:space="preserve">2.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业务督查：日常督查每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季度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开展1次，疫情发生时，适时开展督查工作。</w:t>
      </w:r>
    </w:p>
    <w:sectPr>
      <w:headerReference r:id="rId3" w:type="default"/>
      <w:footerReference r:id="rId4" w:type="default"/>
      <w:pgSz w:w="11906" w:h="16838"/>
      <w:pgMar w:top="1814" w:right="1474" w:bottom="1758" w:left="1474" w:header="851" w:footer="1418" w:gutter="57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32"/>
      </w:rPr>
      <mc:AlternateContent>
        <mc:Choice Requires="wps">
          <w:drawing>
            <wp:anchor distT="0" distB="0" distL="114300" distR="114300" simplePos="0" relativeHeight="20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04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W4UZrgBAABXAwAADgAAAGRycy9lMm9Eb2MueG1srVNLbtswEN0H6B0I&#10;7mvJAlI4gukgQZCiQNEGSHoAmiItAvxhSFvyBdobdNVN9z2Xz9EhbTn97IJsRkPO8M28N6Pl9WgN&#10;2UmI2jtG57OaEumE77TbMPrl6f7tgpKYuOu48U4yupeRXq/eXCyH0MrG9950EgiCuNgOgdE+pdBW&#10;VRS9tDzOfJAOg8qD5QmPsKk64AOiW1M1df2uGjx0AbyQMeLt3TFIVwVfKSnSZ6WiTMQwir2lYqHY&#10;dbbVasnbDfDQa3Fqg7+gC8u1w6JnqDueONmC/g/KagE+epVmwtvKK6WFLByQzbz+h81jz4MsXFCc&#10;GM4yxdeDFZ92D0B0x2hDieMWR3T4/u3w49fh51cyr5vLrNAQYouJjwFT03jrR5z0dB/xMhMfFdj8&#10;RUoE46j1/qyvHBMR+dGiWSxqDAmMTQfEr56fB4jpvfSWZIdRwAEWXfnuY0zH1CklV3P+XhtThmgc&#10;GRi9usSW/4oguHFYI5M4Npu9NK7HE7O17/ZIbMAlYNThllJiPjjUOO/L5MDkrCdnG0Bv+rJQuV4M&#10;N9uE3ZQmc4Uj7KkwTq/QPG1aXo8/zyXr+X9Y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UW4UZr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-10152380</wp:posOffset>
              </wp:positionV>
              <wp:extent cx="466725" cy="17272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6724" cy="172687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-799.4pt;height:13.6pt;width:36.75pt;mso-position-horizontal:inside;mso-position-horizontal-relative:margin;mso-wrap-style:none;z-index:1024;mso-width-relative:page;mso-height-relative:page;" filled="f" stroked="f" coordsize="21600,21600" o:gfxdata="UEsDBAoAAAAAAIdO4kAAAAAAAAAAAAAAAAAEAAAAZHJzL1BLAwQUAAAACACHTuJAuHUNUNgAAAAL&#10;AQAADwAAAGRycy9kb3ducmV2LnhtbE2Py07DMBBF90j8gzVI7Fo7RW1DiNMFUiVAbJryAW48eQh7&#10;HMVuU/6egQ0sZ+bqzjnl7uqduOAUh0AasqUCgdQEO1Cn4eO4X+QgYjJkjQuEGr4wwq66vSlNYcNM&#10;B7zUqRNcQrEwGvqUxkLK2PToTVyGEYlvbZi8STxOnbSTmbncO7lSaiO9GYg/9GbE5x6bz/rsNchj&#10;vZ/z2k0qvK3ad/f6cmgxaH1/l6knEAmv6S8MP/iMDhUzncKZbBROA4skDYts/ZizAge2D2sQp9/V&#10;NtuArEr536H6BlBLAwQUAAAACACHTuJAKEayWekBAACmAwAADgAAAGRycy9lMm9Eb2MueG1srVNL&#10;jhMxEN0jcQfLe9JJM5PMtNIZIaJBSAhGGjiA47a7Lfknl5PucAC4ASs27DlXzkHZnc9o2CE27mdX&#10;+ble1evl3WA02YkAytmaziZTSoTlrlG2remXz/evbiiByGzDtLOipnsB9G718sWy95UoXed0IwJB&#10;EgtV72vaxeirogDeCcNg4rywGJQuGBZxG9qiCaxHdqOLcjqdF70LjQ+OCwA8XY9Busr8UgoeP0kJ&#10;IhJdU6wt5jXkdZPWYrVkVRuY7xQ/lsH+oQrDlMVHz1RrFhnZBvUXlVE8OHAyTrgzhZNScZE1oJrZ&#10;9Jmax455kbVgc8Cf2wT/j5Z/3D0EohqcHSWWGRzR4cf3w8/fh1/fyOvUnt5DhVmP/iEcd4AwaR1k&#10;MOmLKsiQW7o/t1QMkXA8vJrPF+UVJRxDs0U5v1kkzuJy2QeI74QzJIGaBpxYbiTbfYA4pp5S0lvW&#10;3Sut8ZxV2pK+prfX5TXSM/SO1CwiNB7VgG0zzZP8RLNm0JEdQzOA06oZx29UFEkbVqUtfpLiUWNC&#10;cdgMGExw45o9dgvtjpV2LnylpEfr1NSitynR7y1OJrnsBMIJbE6AWY4Xa4qFjvBtHN249UG1HfLO&#10;ct3g32wjas0tuLx9rA7NkMs9Gje57ek+Z11+r9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HUN&#10;UNgAAAALAQAADwAAAAAAAAABACAAAAAiAAAAZHJzL2Rvd25yZXYueG1sUEsBAhQAFAAAAAgAh07i&#10;QChGslnpAQAApgMAAA4AAAAAAAAAAQAgAAAAJwEAAGRycy9lMm9Eb2MueG1sUEsFBgAAAAAGAAYA&#10;WQEAAII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hint="eastAsia" w:eastAsia="方正仿宋_GBK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60C7"/>
    <w:multiLevelType w:val="singleLevel"/>
    <w:tmpl w:val="26C260C7"/>
    <w:lvl w:ilvl="0" w:tentative="0">
      <w:start w:val="2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C7BF0"/>
    <w:rsid w:val="22BE3E52"/>
    <w:rsid w:val="728B00D0"/>
    <w:rsid w:val="75441028"/>
    <w:rsid w:val="9EEDF3D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2">
    <w:name w:val="heading 3"/>
    <w:basedOn w:val="1"/>
    <w:next w:val="1"/>
    <w:qFormat/>
    <w:uiPriority w:val="0"/>
    <w:pPr>
      <w:ind w:firstLine="643"/>
      <w:outlineLvl w:val="2"/>
    </w:pPr>
    <w:rPr>
      <w:rFonts w:ascii="Times New Roman" w:hAnsi="Times New Roman" w:eastAsia="仿宋" w:cs="Times New Roman"/>
      <w:b/>
      <w:kern w:val="0"/>
      <w:sz w:val="32"/>
      <w:szCs w:val="32"/>
    </w:rPr>
  </w:style>
  <w:style w:type="character" w:default="1" w:styleId="16">
    <w:name w:val="Default Paragraph Font"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qFormat/>
    <w:uiPriority w:val="0"/>
    <w:rPr>
      <w:b/>
      <w:bCs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toc 5"/>
    <w:basedOn w:val="1"/>
    <w:next w:val="1"/>
    <w:qFormat/>
    <w:uiPriority w:val="0"/>
    <w:pPr>
      <w:ind w:left="1680"/>
    </w:pPr>
  </w:style>
  <w:style w:type="paragraph" w:styleId="8">
    <w:name w:val="toc 3"/>
    <w:basedOn w:val="1"/>
    <w:next w:val="1"/>
    <w:qFormat/>
    <w:uiPriority w:val="0"/>
    <w:pPr>
      <w:ind w:left="840"/>
    </w:pPr>
  </w:style>
  <w:style w:type="paragraph" w:styleId="9">
    <w:name w:val="Date"/>
    <w:basedOn w:val="1"/>
    <w:next w:val="1"/>
    <w:qFormat/>
    <w:uiPriority w:val="0"/>
    <w:pPr>
      <w:ind w:left="2500" w:leftChars="2500"/>
    </w:pPr>
  </w:style>
  <w:style w:type="paragraph" w:styleId="10">
    <w:name w:val="Balloon Text"/>
    <w:basedOn w:val="1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toc 4"/>
    <w:basedOn w:val="1"/>
    <w:next w:val="1"/>
    <w:qFormat/>
    <w:uiPriority w:val="0"/>
    <w:pPr>
      <w:ind w:left="1260"/>
    </w:pPr>
  </w:style>
  <w:style w:type="paragraph" w:styleId="15">
    <w:name w:val="toc 2"/>
    <w:basedOn w:val="1"/>
    <w:next w:val="1"/>
    <w:qFormat/>
    <w:uiPriority w:val="0"/>
    <w:pPr>
      <w:ind w:left="420"/>
    </w:pPr>
  </w:style>
  <w:style w:type="character" w:styleId="17">
    <w:name w:val="page number"/>
    <w:basedOn w:val="16"/>
    <w:qFormat/>
    <w:uiPriority w:val="0"/>
  </w:style>
  <w:style w:type="character" w:styleId="18">
    <w:name w:val="annotation reference"/>
    <w:basedOn w:val="16"/>
    <w:qFormat/>
    <w:uiPriority w:val="0"/>
    <w:rPr>
      <w:sz w:val="21"/>
      <w:szCs w:val="21"/>
    </w:rPr>
  </w:style>
  <w:style w:type="paragraph" w:customStyle="1" w:styleId="20">
    <w:name w:val="Heading #1|1"/>
    <w:basedOn w:val="1"/>
    <w:qFormat/>
    <w:uiPriority w:val="0"/>
    <w:pPr>
      <w:widowControl w:val="0"/>
      <w:shd w:val="clear" w:color="auto" w:fill="auto"/>
      <w:spacing w:after="480"/>
      <w:jc w:val="center"/>
      <w:outlineLvl w:val="0"/>
    </w:pPr>
    <w:rPr>
      <w:rFonts w:asci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21">
    <w:name w:val="Body text|1"/>
    <w:basedOn w:val="1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20</Pages>
  <Words>8348</Words>
  <Characters>8460</Characters>
  <Lines>461</Lines>
  <Paragraphs>163</Paragraphs>
  <TotalTime>1073741824</TotalTime>
  <ScaleCrop>false</ScaleCrop>
  <LinksUpToDate>false</LinksUpToDate>
  <CharactersWithSpaces>8779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2021-08-04T11:05:00Z</dcterms:created>
  <dc:creator>Tian</dc:creator>
  <cp:lastModifiedBy>李丽明</cp:lastModifiedBy>
  <cp:lastPrinted>2022-06-01T18:26:00Z</cp:lastPrinted>
  <dcterms:modified xsi:type="dcterms:W3CDTF">2022-11-18T07:01:34Z</dcterms:modified>
  <dc:title>2011年，是“十二五”的开局之年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